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A4BA" w14:textId="77777777" w:rsidR="00B8413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B8413F" w14:paraId="53CAD78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36D653D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1ED6240C" wp14:editId="1831933D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6D19DB0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29B628D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40EA4B73" wp14:editId="775D4EC5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206721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C2147C2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51A3CD28" wp14:editId="14025F76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 w14:paraId="34923943" w14:textId="77777777">
        <w:tc>
          <w:tcPr>
            <w:tcW w:w="115" w:type="dxa"/>
            <w:shd w:val="clear" w:color="auto" w:fill="auto"/>
          </w:tcPr>
          <w:p w14:paraId="27BB7890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5E0D0553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B8413F" w14:paraId="6C77105A" w14:textId="77777777">
        <w:tc>
          <w:tcPr>
            <w:tcW w:w="115" w:type="dxa"/>
            <w:shd w:val="clear" w:color="auto" w:fill="auto"/>
          </w:tcPr>
          <w:p w14:paraId="68AB9FB2" w14:textId="77777777"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1B1A6022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DE6C47A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90C6B23" w14:textId="77777777"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EBB499A" w14:textId="77777777" w:rsidR="00B8413F" w:rsidRDefault="00B8413F"/>
    <w:p w14:paraId="62036AFD" w14:textId="127D7CAA" w:rsidR="00B8413F" w:rsidRDefault="00747E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SVOLT</w:t>
      </w:r>
      <w:r w:rsidR="00E52B30">
        <w:rPr>
          <w:rFonts w:ascii="Arial" w:eastAsia="Arial" w:hAnsi="Arial" w:cs="Arial"/>
          <w:b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A.S. 20</w:t>
      </w:r>
      <w:r w:rsidR="0032242F">
        <w:rPr>
          <w:rFonts w:ascii="Arial" w:eastAsia="Arial" w:hAnsi="Arial" w:cs="Arial"/>
          <w:b/>
          <w:sz w:val="28"/>
          <w:szCs w:val="28"/>
        </w:rPr>
        <w:t>2</w:t>
      </w:r>
      <w:r w:rsidR="002B2C72">
        <w:rPr>
          <w:rFonts w:ascii="Arial" w:eastAsia="Arial" w:hAnsi="Arial" w:cs="Arial"/>
          <w:b/>
          <w:sz w:val="28"/>
          <w:szCs w:val="28"/>
        </w:rPr>
        <w:t>1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2B2C72">
        <w:rPr>
          <w:rFonts w:ascii="Arial" w:eastAsia="Arial" w:hAnsi="Arial" w:cs="Arial"/>
          <w:b/>
          <w:sz w:val="28"/>
          <w:szCs w:val="28"/>
        </w:rPr>
        <w:t>2</w:t>
      </w:r>
    </w:p>
    <w:p w14:paraId="382C6824" w14:textId="77777777" w:rsidR="00B8413F" w:rsidRDefault="00B8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B8413F" w14:paraId="2295EC7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0D10" w14:textId="3E326ED3" w:rsidR="00B8413F" w:rsidRDefault="005C0C08" w:rsidP="002B2C72">
            <w:pPr>
              <w:pStyle w:val="Titolo4"/>
              <w:tabs>
                <w:tab w:val="left" w:pos="708"/>
              </w:tabs>
              <w:spacing w:before="0" w:after="0"/>
              <w:ind w:left="0" w:firstLine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Docenti: </w:t>
            </w:r>
            <w:r w:rsidR="00385215">
              <w:rPr>
                <w:rFonts w:ascii="Calibri" w:eastAsia="Calibri" w:hAnsi="Calibri" w:cs="Calibri"/>
                <w:sz w:val="24"/>
                <w:szCs w:val="24"/>
              </w:rPr>
              <w:t>Paola Selleri</w:t>
            </w:r>
            <w:r w:rsidR="001B1263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2B2C72">
              <w:rPr>
                <w:rFonts w:ascii="Calibri" w:eastAsia="Calibri" w:hAnsi="Calibri" w:cs="Calibri"/>
                <w:sz w:val="24"/>
                <w:szCs w:val="24"/>
              </w:rPr>
              <w:t>Vito Sciacchitano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(ITP)</w:t>
            </w:r>
          </w:p>
        </w:tc>
      </w:tr>
      <w:tr w:rsidR="00B8413F" w14:paraId="46EBA6D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656B" w14:textId="77777777" w:rsidR="00B8413F" w:rsidRDefault="005C0C08">
            <w:pPr>
              <w:pStyle w:val="Titolo1"/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 xml:space="preserve">Disciplina: </w:t>
            </w:r>
            <w:r w:rsidR="001D2F9E">
              <w:rPr>
                <w:rFonts w:ascii="Calibri" w:eastAsia="Calibri" w:hAnsi="Calibri" w:cs="Calibri"/>
                <w:i w:val="0"/>
              </w:rPr>
              <w:t>Scienze Integrate</w:t>
            </w:r>
            <w:r>
              <w:rPr>
                <w:rFonts w:ascii="Calibri" w:eastAsia="Calibri" w:hAnsi="Calibri" w:cs="Calibri"/>
                <w:i w:val="0"/>
              </w:rPr>
              <w:t>-</w:t>
            </w:r>
            <w:r w:rsidR="001D2F9E">
              <w:rPr>
                <w:rFonts w:ascii="Calibri" w:eastAsia="Calibri" w:hAnsi="Calibri" w:cs="Calibri"/>
                <w:i w:val="0"/>
              </w:rPr>
              <w:t xml:space="preserve"> Chimica</w:t>
            </w:r>
          </w:p>
        </w:tc>
      </w:tr>
      <w:tr w:rsidR="00B8413F" w14:paraId="30C005A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7DF6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14:paraId="0BCC1EA3" w14:textId="6F29F52F" w:rsidR="00B8413F" w:rsidRDefault="001D2F9E" w:rsidP="00F90353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Bagatti F., Corradi E. – “Chimica.verde – 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D</w:t>
            </w:r>
            <w:r>
              <w:rPr>
                <w:rFonts w:ascii="Calibri" w:eastAsia="Calibri" w:hAnsi="Calibri"/>
                <w:sz w:val="24"/>
                <w:szCs w:val="24"/>
              </w:rPr>
              <w:t>all’osservazione della materia alle macromolecole organiche - Zanichelli</w:t>
            </w:r>
          </w:p>
        </w:tc>
      </w:tr>
      <w:tr w:rsidR="00B8413F" w14:paraId="20AC4DE5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47C8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14:paraId="4CBFB060" w14:textId="28BCC062" w:rsidR="00B8413F" w:rsidRDefault="0004595A" w:rsidP="005D0C4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  <w:r w:rsidR="00A576F3">
              <w:rPr>
                <w:rFonts w:ascii="Calibri" w:eastAsia="Calibri" w:hAnsi="Calibri"/>
                <w:sz w:val="24"/>
                <w:szCs w:val="24"/>
              </w:rPr>
              <w:t>LN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4237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14:paraId="199F350A" w14:textId="77777777" w:rsidR="00B8413F" w:rsidRDefault="001D2F9E" w:rsidP="001D1A5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7A42" w14:textId="77777777"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14:paraId="3ED8DD3D" w14:textId="0288E068" w:rsidR="00B8413F" w:rsidRDefault="00A576F3" w:rsidP="0004595A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</w:p>
        </w:tc>
      </w:tr>
      <w:tr w:rsidR="00B8413F" w14:paraId="076E332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5981" w14:textId="7F098AAA" w:rsidR="000C6551" w:rsidRPr="00E52B30" w:rsidRDefault="0032242F" w:rsidP="00C7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E52B30">
              <w:rPr>
                <w:rFonts w:ascii="Arial" w:eastAsia="Calibri" w:hAnsi="Arial" w:cs="Arial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14:paraId="711EAFC2" w14:textId="480513E7" w:rsidR="004F66AF" w:rsidRPr="00E52B30" w:rsidRDefault="00D877F2" w:rsidP="004F6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E52B30">
              <w:rPr>
                <w:rFonts w:ascii="Arial" w:eastAsia="Calibri" w:hAnsi="Arial" w:cs="Arial"/>
                <w:sz w:val="22"/>
                <w:szCs w:val="22"/>
                <w:u w:val="single"/>
              </w:rPr>
              <w:t>In neretto vengono evidenziate le conoscenze e le abilità minime</w:t>
            </w:r>
          </w:p>
          <w:p w14:paraId="05D95E76" w14:textId="77777777" w:rsidR="00D877F2" w:rsidRPr="00E52B30" w:rsidRDefault="00D877F2" w:rsidP="004F6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</w:p>
          <w:tbl>
            <w:tblPr>
              <w:tblW w:w="465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689"/>
              <w:gridCol w:w="5534"/>
              <w:gridCol w:w="6"/>
            </w:tblGrid>
            <w:tr w:rsidR="004F73DB" w:rsidRPr="00E52B30" w14:paraId="3AE5E5F1" w14:textId="77777777" w:rsidTr="00D06B95">
              <w:trPr>
                <w:trHeight w:val="265"/>
                <w:jc w:val="center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487AC5EF" w14:textId="77777777" w:rsidR="004F73DB" w:rsidRPr="00E52B30" w:rsidRDefault="004F73DB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Uda1</w:t>
                  </w:r>
                </w:p>
              </w:tc>
              <w:tc>
                <w:tcPr>
                  <w:tcW w:w="553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90834FF" w14:textId="2075B0C7" w:rsidR="004F73DB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Cs w:val="0"/>
                    </w:rPr>
                    <w:t>L’osservazione qualitativa della materia</w:t>
                  </w:r>
                </w:p>
              </w:tc>
            </w:tr>
            <w:tr w:rsidR="00D06B95" w:rsidRPr="00E52B30" w14:paraId="38936A32" w14:textId="77777777" w:rsidTr="00D06B95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C638AA5" w14:textId="77777777" w:rsidR="00D06B9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1CAC6B6" w14:textId="77777777" w:rsidR="00D06B9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0B362E1B" w14:textId="77777777" w:rsidR="00D06B95" w:rsidRPr="00E52B30" w:rsidRDefault="00D06B95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6B95" w:rsidRPr="00E52B30" w14:paraId="2DB64ED0" w14:textId="77777777" w:rsidTr="00D06B95">
              <w:trPr>
                <w:gridAfter w:val="1"/>
                <w:wAfter w:w="6" w:type="dxa"/>
                <w:trHeight w:val="4160"/>
                <w:jc w:val="center"/>
              </w:trPr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785ADD7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right="-458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 xml:space="preserve">L’osservazione scientifica del </w:t>
                  </w:r>
                </w:p>
                <w:p w14:paraId="7472B5A9" w14:textId="4E957A67" w:rsidR="00D06B95" w:rsidRPr="00E52B30" w:rsidRDefault="00D06B95" w:rsidP="000C6551">
                  <w:pPr>
                    <w:pStyle w:val="Paragrafoelenco"/>
                    <w:spacing w:after="0"/>
                    <w:ind w:left="266" w:right="-458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sistema</w:t>
                  </w:r>
                </w:p>
                <w:p w14:paraId="6FB01A97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Gli stati di aggregazione e i cambiamenti di stato</w:t>
                  </w:r>
                </w:p>
                <w:p w14:paraId="51F8F8FB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I miscugli</w:t>
                  </w:r>
                </w:p>
                <w:p w14:paraId="5774A533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I metodi di separazione dei miscugli</w:t>
                  </w:r>
                </w:p>
                <w:p w14:paraId="4A96D036" w14:textId="2B0A2D1D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sostanze chimiche</w:t>
                  </w:r>
                </w:p>
                <w:p w14:paraId="0E5DB0FF" w14:textId="77777777" w:rsidR="00D06B95" w:rsidRPr="00E52B30" w:rsidRDefault="00D06B95" w:rsidP="001B1263">
                  <w:pPr>
                    <w:pStyle w:val="elenco1ProgrammazioneIDEE72095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41C2B423" w14:textId="4CEA1388" w:rsidR="00D06B95" w:rsidRPr="00E52B30" w:rsidRDefault="00D06B95" w:rsidP="00340902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5857B5A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Distinguere osservazioni qualitative osservazioni quantitative</w:t>
                  </w:r>
                  <w:r w:rsidRPr="00E52B30">
                    <w:rPr>
                      <w:rFonts w:ascii="Arial" w:hAnsi="Arial" w:cs="Arial"/>
                    </w:rPr>
                    <w:t xml:space="preserve"> e ipotesi</w:t>
                  </w:r>
                </w:p>
                <w:p w14:paraId="4CDA2754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Descrivere un dato sistema con linguaggio scientifico corretto</w:t>
                  </w:r>
                </w:p>
                <w:p w14:paraId="6823901D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Classificare la materia sulla base del suo stato fisico, anche utilizzando il modello particellare,</w:t>
                  </w:r>
                  <w:r w:rsidRPr="00E52B30">
                    <w:rPr>
                      <w:rFonts w:ascii="Arial" w:hAnsi="Arial" w:cs="Arial"/>
                    </w:rPr>
                    <w:t xml:space="preserve"> </w:t>
                  </w:r>
                  <w:r w:rsidRPr="00E52B30">
                    <w:rPr>
                      <w:rFonts w:ascii="Arial" w:hAnsi="Arial" w:cs="Arial"/>
                      <w:b/>
                    </w:rPr>
                    <w:t>riconoscendone le varie caratteristiche</w:t>
                  </w:r>
                  <w:r w:rsidRPr="00E52B30">
                    <w:rPr>
                      <w:rFonts w:ascii="Arial" w:hAnsi="Arial" w:cs="Arial"/>
                    </w:rPr>
                    <w:t xml:space="preserve"> </w:t>
                  </w:r>
                </w:p>
                <w:p w14:paraId="4EB64AE0" w14:textId="4212687A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Distinguere i passaggi di stato e come si avvicendano al variare della temperatura</w:t>
                  </w:r>
                </w:p>
                <w:p w14:paraId="761EAAB8" w14:textId="4FE4E406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Distinguere tra un miscuglio omogeneo e eterogeneo e una sostanza</w:t>
                  </w:r>
                </w:p>
                <w:p w14:paraId="11885DF7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Distinguere tra soluzione, soluto e solvente</w:t>
                  </w:r>
                </w:p>
                <w:p w14:paraId="37898FCB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 xml:space="preserve">Individuare gli opportuni metodi di separazione per miscugli </w:t>
                  </w:r>
                </w:p>
                <w:p w14:paraId="3E3260BF" w14:textId="06A7DEE5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Rispettare le indicazioni sulle norme di sicurezza in laboratorio</w:t>
                  </w:r>
                </w:p>
              </w:tc>
            </w:tr>
          </w:tbl>
          <w:p w14:paraId="45FA49B8" w14:textId="77777777" w:rsidR="00B8413F" w:rsidRPr="00E52B30" w:rsidRDefault="00B8413F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685"/>
              <w:gridCol w:w="5530"/>
              <w:gridCol w:w="6"/>
            </w:tblGrid>
            <w:tr w:rsidR="00765435" w:rsidRPr="00E52B30" w14:paraId="6B048CC2" w14:textId="77777777" w:rsidTr="00D06B95">
              <w:trPr>
                <w:trHeight w:val="340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2DEAEE9D" w14:textId="77777777" w:rsidR="00765435" w:rsidRPr="00E52B30" w:rsidRDefault="00765435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8C105F"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8D0BD8D" w14:textId="2927CDC9" w:rsidR="0076543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Cs w:val="0"/>
                    </w:rPr>
                    <w:t>L’osservazione quantitativa della materia</w:t>
                  </w:r>
                </w:p>
              </w:tc>
            </w:tr>
            <w:tr w:rsidR="00D06B95" w:rsidRPr="00E52B30" w14:paraId="614F7524" w14:textId="77777777" w:rsidTr="00D06B95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4EE60BA" w14:textId="77777777" w:rsidR="00D06B9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Contenuti</w:t>
                  </w:r>
                </w:p>
              </w:tc>
              <w:tc>
                <w:tcPr>
                  <w:tcW w:w="5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80175E5" w14:textId="77777777" w:rsidR="00D06B95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7B14A01D" w14:textId="77777777" w:rsidR="00D06B95" w:rsidRPr="00E52B30" w:rsidRDefault="00D06B95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6B95" w:rsidRPr="00E52B30" w14:paraId="2418C223" w14:textId="77777777" w:rsidTr="00A94F64">
              <w:trPr>
                <w:gridAfter w:val="1"/>
                <w:wAfter w:w="6" w:type="dxa"/>
                <w:trHeight w:val="4841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2CC9F74" w14:textId="77777777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lastRenderedPageBreak/>
                    <w:t>Le grandezze e il Sistema Internazionale</w:t>
                  </w:r>
                </w:p>
                <w:p w14:paraId="7F0DDA7D" w14:textId="374CC3A8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grandezze più utilizzate in chimica: massa, volume, temperatura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 xml:space="preserve"> </w:t>
                  </w: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e densità</w:t>
                  </w:r>
                </w:p>
                <w:p w14:paraId="5183EAD6" w14:textId="240841EA" w:rsidR="00D06B95" w:rsidRPr="00E52B30" w:rsidRDefault="00D06B95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Caratteristiche quantitative delle soluzioni (concentrazione m/V e concentrazioni%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 xml:space="preserve">) </w:t>
                  </w:r>
                </w:p>
                <w:p w14:paraId="4CD4E8A3" w14:textId="77777777" w:rsidR="00D06B95" w:rsidRPr="00E52B30" w:rsidRDefault="00D06B95" w:rsidP="001B1263">
                  <w:pPr>
                    <w:pStyle w:val="elenco1ProgrammazioneIDEE72095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02DE1420" w14:textId="7D26A47C" w:rsidR="00D06B95" w:rsidRPr="00E52B30" w:rsidRDefault="00D06B95" w:rsidP="00340902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CB6C19B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Classificare le grandezze in fondamentali, derivate, intensive </w:t>
                  </w:r>
                  <w:proofErr w:type="gramStart"/>
                  <w:r w:rsidRPr="00E52B30">
                    <w:rPr>
                      <w:rFonts w:ascii="Arial" w:hAnsi="Arial" w:cs="Arial"/>
                      <w:b/>
                    </w:rPr>
                    <w:t>e</w:t>
                  </w:r>
                  <w:proofErr w:type="gramEnd"/>
                  <w:r w:rsidRPr="00E52B30">
                    <w:rPr>
                      <w:rFonts w:ascii="Arial" w:hAnsi="Arial" w:cs="Arial"/>
                      <w:b/>
                    </w:rPr>
                    <w:t xml:space="preserve"> estensive usando correttamente le loro unità di misura </w:t>
                  </w:r>
                  <w:r w:rsidRPr="00E52B30">
                    <w:rPr>
                      <w:rFonts w:ascii="Arial" w:hAnsi="Arial" w:cs="Arial"/>
                    </w:rPr>
                    <w:t>e i loro fattori di conversione</w:t>
                  </w:r>
                </w:p>
                <w:p w14:paraId="2A2E10B5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Eseguire semplici calcoli con la densità applicando la formula diretta</w:t>
                  </w:r>
                  <w:r w:rsidRPr="00E52B30">
                    <w:rPr>
                      <w:rFonts w:ascii="Arial" w:hAnsi="Arial" w:cs="Arial"/>
                    </w:rPr>
                    <w:t xml:space="preserve"> e inversa </w:t>
                  </w:r>
                </w:p>
                <w:p w14:paraId="4443BF7A" w14:textId="781CF710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Utilizzare il dato della densità per distinguere un materiale </w:t>
                  </w:r>
                  <w:r w:rsidRPr="00E52B30">
                    <w:rPr>
                      <w:rFonts w:ascii="Arial" w:hAnsi="Arial" w:cs="Arial"/>
                    </w:rPr>
                    <w:t xml:space="preserve">anche mediante l’interpretazione di un grafico </w:t>
                  </w:r>
                </w:p>
                <w:p w14:paraId="76158F59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Riconoscere la strumentazione di laboratorio di uso comune e la vetreria </w:t>
                  </w:r>
                  <w:r w:rsidRPr="00E52B30">
                    <w:rPr>
                      <w:rFonts w:ascii="Arial" w:hAnsi="Arial" w:cs="Arial"/>
                    </w:rPr>
                    <w:t>e individuarne le caratteristiche fondamentali (portata, sensibilità)</w:t>
                  </w:r>
                </w:p>
                <w:p w14:paraId="342935FB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Esprimere il dato sperimentale di una grandezza in modo corretto</w:t>
                  </w:r>
                </w:p>
                <w:p w14:paraId="2C08A059" w14:textId="786E7CB3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Applicare la definizione di concentrazione di una soluzione e risolvere semplici esercizi sulla concentrazione m/V</w:t>
                  </w:r>
                  <w:r w:rsidRPr="00E52B30">
                    <w:rPr>
                      <w:rFonts w:ascii="Arial" w:hAnsi="Arial" w:cs="Arial"/>
                    </w:rPr>
                    <w:t xml:space="preserve"> 0 concentrazione % delle soluzioni</w:t>
                  </w:r>
                </w:p>
                <w:p w14:paraId="61FC38B7" w14:textId="77777777" w:rsidR="00D06B95" w:rsidRPr="00E52B30" w:rsidRDefault="00D06B95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Interpretare le informazioni ricavabili da un grafico temperatura/solubilità</w:t>
                  </w:r>
                </w:p>
              </w:tc>
            </w:tr>
          </w:tbl>
          <w:p w14:paraId="64DC83A4" w14:textId="77777777" w:rsidR="00765435" w:rsidRPr="00E52B30" w:rsidRDefault="00765435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AB31CFE" w14:textId="77777777" w:rsidR="0030582C" w:rsidRPr="00E52B30" w:rsidRDefault="0030582C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685"/>
              <w:gridCol w:w="5529"/>
              <w:gridCol w:w="7"/>
            </w:tblGrid>
            <w:tr w:rsidR="0030582C" w:rsidRPr="00E52B30" w14:paraId="791D6BF0" w14:textId="77777777" w:rsidTr="00662797">
              <w:trPr>
                <w:trHeight w:val="340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446C2420" w14:textId="77777777" w:rsidR="0030582C" w:rsidRPr="00E52B30" w:rsidRDefault="0030582C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944C15"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3B2B02D" w14:textId="1C9EF69B" w:rsidR="0030582C" w:rsidRPr="00E52B30" w:rsidRDefault="00D06B95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Cs w:val="0"/>
                    </w:rPr>
                    <w:t>Energia e trasformazioni della materia</w:t>
                  </w:r>
                </w:p>
              </w:tc>
            </w:tr>
            <w:tr w:rsidR="00662797" w:rsidRPr="00E52B30" w14:paraId="47AA8246" w14:textId="77777777" w:rsidTr="00662797">
              <w:trPr>
                <w:gridAfter w:val="1"/>
                <w:wAfter w:w="7" w:type="dxa"/>
                <w:trHeight w:val="340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A57280A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CA7ED89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41507BCF" w14:textId="77777777" w:rsidR="00662797" w:rsidRPr="00E52B30" w:rsidRDefault="00662797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62797" w:rsidRPr="00E52B30" w14:paraId="0EB6E324" w14:textId="77777777" w:rsidTr="00662797">
              <w:trPr>
                <w:gridAfter w:val="1"/>
                <w:wAfter w:w="7" w:type="dxa"/>
                <w:trHeight w:val="229"/>
                <w:jc w:val="center"/>
              </w:trPr>
              <w:tc>
                <w:tcPr>
                  <w:tcW w:w="3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4A5C41A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I passaggi di stato e le trasformazioni fisiche</w:t>
                  </w:r>
                </w:p>
                <w:p w14:paraId="0660EEB8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trasformazioni chimiche</w:t>
                  </w:r>
                </w:p>
                <w:p w14:paraId="4FB2B114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>Reazioni chimiche ed energia</w:t>
                  </w:r>
                </w:p>
                <w:p w14:paraId="15403ADD" w14:textId="77777777" w:rsidR="00662797" w:rsidRPr="00E52B30" w:rsidRDefault="00662797" w:rsidP="001B1263">
                  <w:pPr>
                    <w:pStyle w:val="elenco1ProgrammazioneIDEE72095"/>
                    <w:spacing w:line="276" w:lineRule="auto"/>
                    <w:ind w:left="170"/>
                    <w:rPr>
                      <w:rFonts w:ascii="Arial" w:hAnsi="Arial" w:cs="Arial"/>
                    </w:rPr>
                  </w:pPr>
                </w:p>
                <w:p w14:paraId="4DF150F4" w14:textId="4E81225B" w:rsidR="00662797" w:rsidRPr="00E52B30" w:rsidRDefault="00662797" w:rsidP="00340902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3DBB7516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Riconoscere una sostanza pura in base alle sue T fisse (fusione </w:t>
                  </w:r>
                  <w:proofErr w:type="gramStart"/>
                  <w:r w:rsidRPr="00E52B30">
                    <w:rPr>
                      <w:rFonts w:ascii="Arial" w:hAnsi="Arial" w:cs="Arial"/>
                      <w:b/>
                    </w:rPr>
                    <w:t>e</w:t>
                  </w:r>
                  <w:proofErr w:type="gramEnd"/>
                  <w:r w:rsidRPr="00E52B30">
                    <w:rPr>
                      <w:rFonts w:ascii="Arial" w:hAnsi="Arial" w:cs="Arial"/>
                      <w:b/>
                    </w:rPr>
                    <w:t xml:space="preserve"> ebollizione)</w:t>
                  </w:r>
                </w:p>
                <w:p w14:paraId="5B879BAA" w14:textId="2C1985A2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Stabilire lo stato di aggregazione di una sostanza ad una data temperatura date le temperature di fusione e di ebollizione</w:t>
                  </w:r>
                </w:p>
                <w:p w14:paraId="7C6BBE51" w14:textId="372F974E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Saper interpretare un grafico relativo all’analisi termica di una sostanza individuando le soste termiche</w:t>
                  </w:r>
                  <w:r w:rsidRPr="00E52B30">
                    <w:rPr>
                      <w:rFonts w:ascii="Arial" w:hAnsi="Arial" w:cs="Arial"/>
                    </w:rPr>
                    <w:t xml:space="preserve"> e gli stati di aggregazione presenti nei vari punti del grafico </w:t>
                  </w:r>
                </w:p>
                <w:p w14:paraId="4C712967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Riconoscere una trasformazione fisica e una trasformazione chimica</w:t>
                  </w:r>
                </w:p>
                <w:p w14:paraId="2C4E378D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Schematizzare una reazione chimica e distingue tra reagenti e prodotti</w:t>
                  </w:r>
                </w:p>
                <w:p w14:paraId="2BBDB664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Interpretare a livello particellare la trasformazione della materia</w:t>
                  </w:r>
                </w:p>
                <w:p w14:paraId="4FB5DB9D" w14:textId="0DECA25C" w:rsidR="00A94F64" w:rsidRPr="00E52B30" w:rsidRDefault="00A94F64" w:rsidP="00A94F64">
                  <w:pPr>
                    <w:pStyle w:val="elenco1ProgrammazioneIDEE72095"/>
                    <w:tabs>
                      <w:tab w:val="clear" w:pos="170"/>
                      <w:tab w:val="left" w:pos="266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348C09" w14:textId="77777777" w:rsidR="00B8413F" w:rsidRPr="00E52B30" w:rsidRDefault="00B8413F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FECF257" w14:textId="77777777" w:rsidR="006A2257" w:rsidRPr="00E52B30" w:rsidRDefault="006A2257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6" w:type="pct"/>
              <w:tblInd w:w="359" w:type="dxa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325"/>
              <w:gridCol w:w="5890"/>
            </w:tblGrid>
            <w:tr w:rsidR="00662797" w:rsidRPr="00E52B30" w14:paraId="2B381949" w14:textId="77777777" w:rsidTr="00747EFA">
              <w:trPr>
                <w:trHeight w:val="340"/>
              </w:trPr>
              <w:tc>
                <w:tcPr>
                  <w:tcW w:w="3325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1019A882" w14:textId="77777777" w:rsidR="00662797" w:rsidRPr="00E52B30" w:rsidRDefault="00662797" w:rsidP="00662797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Uda4</w:t>
                  </w:r>
                </w:p>
              </w:tc>
              <w:tc>
                <w:tcPr>
                  <w:tcW w:w="5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3623FD8" w14:textId="26800C45" w:rsidR="00662797" w:rsidRPr="00E52B30" w:rsidRDefault="00662797" w:rsidP="00662797">
                  <w:pPr>
                    <w:pStyle w:val="testatinatabPROGProgrammazioneIDEE72095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</w:rPr>
                    <w:t xml:space="preserve">      Le leggi della chimica e la teoria atomica</w:t>
                  </w:r>
                </w:p>
              </w:tc>
            </w:tr>
            <w:tr w:rsidR="00662797" w:rsidRPr="00E52B30" w14:paraId="119F08AF" w14:textId="77777777" w:rsidTr="00747EFA">
              <w:trPr>
                <w:trHeight w:val="340"/>
              </w:trPr>
              <w:tc>
                <w:tcPr>
                  <w:tcW w:w="3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0AC06AB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288AC4E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1047128B" w14:textId="77777777" w:rsidR="00662797" w:rsidRPr="00E52B30" w:rsidRDefault="00662797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62797" w:rsidRPr="00E52B30" w14:paraId="1316987C" w14:textId="77777777" w:rsidTr="00747EFA">
              <w:trPr>
                <w:trHeight w:val="229"/>
              </w:trPr>
              <w:tc>
                <w:tcPr>
                  <w:tcW w:w="3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6124D83A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materia è fatta di atomi: elementi e composti</w:t>
                  </w:r>
                </w:p>
                <w:p w14:paraId="5D880C20" w14:textId="524BD3CF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 xml:space="preserve">Le leggi ponderali (Legge di </w:t>
                  </w:r>
                  <w:proofErr w:type="spellStart"/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Lavoiser</w:t>
                  </w:r>
                  <w:proofErr w:type="spellEnd"/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>, legge di Proust)</w:t>
                  </w:r>
                </w:p>
                <w:p w14:paraId="47460669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formule delle sostanze</w:t>
                  </w:r>
                </w:p>
                <w:p w14:paraId="6470BB5D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rappresentazione delle reazioni chimiche</w:t>
                  </w:r>
                </w:p>
                <w:p w14:paraId="53D0DB17" w14:textId="77777777" w:rsidR="00662797" w:rsidRPr="00E52B30" w:rsidRDefault="00662797" w:rsidP="001B1263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  <w:p w14:paraId="227DF400" w14:textId="4B0FD9E5" w:rsidR="00662797" w:rsidRPr="00E52B30" w:rsidRDefault="00662797" w:rsidP="00340902">
                  <w:pPr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506670F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Associare il simbolo agli elementi principali</w:t>
                  </w:r>
                </w:p>
                <w:p w14:paraId="71AC9A17" w14:textId="2FEAE99D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 xml:space="preserve">Interpretare e saper utilizzare le informazioni di una formula chimica (significato degli indici numerici) e di modellini molecolari, distinguendo tra composti e elementi </w:t>
                  </w:r>
                </w:p>
                <w:p w14:paraId="05A056ED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Comprendere le informazioni presenti in un’equazione di reazione</w:t>
                  </w:r>
                </w:p>
                <w:p w14:paraId="73336B3B" w14:textId="41688FFB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Bilanciare le equazioni chimiche in casi semplici</w:t>
                  </w:r>
                </w:p>
                <w:p w14:paraId="16A5ABED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Eseguire calcoli applicando le leggi ponderali</w:t>
                  </w:r>
                </w:p>
                <w:p w14:paraId="042770C0" w14:textId="0AEC7128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 xml:space="preserve">Elaborare anche graficamente dati sperimentali relativi alla legge di Proust </w:t>
                  </w:r>
                </w:p>
                <w:p w14:paraId="781D3210" w14:textId="77777777" w:rsidR="00662797" w:rsidRPr="00E52B30" w:rsidRDefault="00662797" w:rsidP="001B1263">
                  <w:pPr>
                    <w:pStyle w:val="elenco1ProgrammazioneIDEE72095"/>
                    <w:spacing w:line="276" w:lineRule="auto"/>
                    <w:ind w:left="170" w:hanging="17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4E48C82" w14:textId="77777777" w:rsidR="0030582C" w:rsidRPr="00E52B30" w:rsidRDefault="0030582C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EEF51A9" w14:textId="77777777" w:rsidR="006A2257" w:rsidRPr="00E52B30" w:rsidRDefault="006A2257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259"/>
              <w:gridCol w:w="5954"/>
              <w:gridCol w:w="6"/>
            </w:tblGrid>
            <w:tr w:rsidR="006A2257" w:rsidRPr="00E52B30" w14:paraId="76DDC122" w14:textId="77777777" w:rsidTr="00662797">
              <w:trPr>
                <w:trHeight w:val="340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2E1C9298" w14:textId="77777777" w:rsidR="006A2257" w:rsidRPr="00E52B30" w:rsidRDefault="006A2257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944C15"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5</w:t>
                  </w:r>
                </w:p>
              </w:tc>
              <w:tc>
                <w:tcPr>
                  <w:tcW w:w="5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7F4FE48" w14:textId="77777777" w:rsidR="00662797" w:rsidRPr="00E52B30" w:rsidRDefault="00662797" w:rsidP="00662797">
                  <w:pPr>
                    <w:pStyle w:val="ProgTitolocapitoloProgrammazioneIDEE72095"/>
                    <w:spacing w:line="276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E52B30">
                    <w:rPr>
                      <w:rFonts w:ascii="Arial" w:hAnsi="Arial" w:cs="Arial"/>
                      <w:sz w:val="19"/>
                      <w:szCs w:val="19"/>
                    </w:rPr>
                    <w:t>La mole: l’unità di misura dei chimici</w:t>
                  </w:r>
                </w:p>
                <w:p w14:paraId="19308EAA" w14:textId="53434D30" w:rsidR="006A2257" w:rsidRPr="00E52B30" w:rsidRDefault="006A225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2797" w:rsidRPr="00E52B30" w14:paraId="4B448385" w14:textId="77777777" w:rsidTr="00662797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729E5D6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D631C22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4E3B1293" w14:textId="77777777" w:rsidR="00662797" w:rsidRPr="00E52B30" w:rsidRDefault="00662797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62797" w:rsidRPr="00E52B30" w14:paraId="52F937D6" w14:textId="77777777" w:rsidTr="00662797">
              <w:trPr>
                <w:gridAfter w:val="1"/>
                <w:wAfter w:w="6" w:type="dxa"/>
                <w:trHeight w:val="229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0E057318" w14:textId="4773A7E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massa atomica e la massa molecolare o massa formula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>.</w:t>
                  </w:r>
                </w:p>
                <w:p w14:paraId="021D1359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quantità di sostanza e la mole</w:t>
                  </w:r>
                </w:p>
                <w:p w14:paraId="307BF694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La massa molare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 xml:space="preserve"> e il volume molare</w:t>
                  </w:r>
                </w:p>
                <w:p w14:paraId="4CBE3F8D" w14:textId="77777777" w:rsidR="00662797" w:rsidRPr="00E52B30" w:rsidRDefault="00662797" w:rsidP="001B1263">
                  <w:pPr>
                    <w:pStyle w:val="elenco1ProgrammazioneIDEE72095"/>
                    <w:spacing w:line="276" w:lineRule="auto"/>
                    <w:ind w:left="170" w:hanging="170"/>
                    <w:rPr>
                      <w:rFonts w:ascii="Arial" w:hAnsi="Arial" w:cs="Arial"/>
                    </w:rPr>
                  </w:pPr>
                </w:p>
                <w:p w14:paraId="3BEA36B0" w14:textId="1F65981A" w:rsidR="00662797" w:rsidRPr="00E52B30" w:rsidRDefault="00662797" w:rsidP="002D59A0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2340CEA3" w14:textId="6369F126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Utilizzare la tabella delle masse atomiche per determinare le masse molecolari o masse formule</w:t>
                  </w:r>
                </w:p>
                <w:p w14:paraId="08440EBF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Indicare la massa molare delle diverse sostanze</w:t>
                  </w:r>
                </w:p>
                <w:p w14:paraId="35F66C76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Applicare correttamente le relazioni esistenti fra: quantità chimica, massa,</w:t>
                  </w:r>
                  <w:r w:rsidRPr="00E52B30">
                    <w:rPr>
                      <w:rFonts w:ascii="Arial" w:hAnsi="Arial" w:cs="Arial"/>
                    </w:rPr>
                    <w:t xml:space="preserve"> numero di particelle (atomi o molecole) </w:t>
                  </w:r>
                  <w:r w:rsidRPr="00E52B30">
                    <w:rPr>
                      <w:rFonts w:ascii="Arial" w:hAnsi="Arial" w:cs="Arial"/>
                      <w:b/>
                    </w:rPr>
                    <w:t>presenti in un campione di sostanza</w:t>
                  </w:r>
                  <w:r w:rsidRPr="00E52B30">
                    <w:rPr>
                      <w:rFonts w:ascii="Arial" w:hAnsi="Arial" w:cs="Arial"/>
                    </w:rPr>
                    <w:t>, volume occupato da una sostan</w:t>
                  </w:r>
                  <w:r w:rsidRPr="00E52B30"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  <w:t>za gassosa in condizioni STP</w:t>
                  </w:r>
                </w:p>
                <w:p w14:paraId="49ABB1C0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Saper usare il concetto di mole come ponte tra il livello microscopico e quello macroscopico</w:t>
                  </w:r>
                </w:p>
                <w:p w14:paraId="4E5FF9A6" w14:textId="77777777" w:rsidR="00662797" w:rsidRPr="00E52B30" w:rsidRDefault="00662797" w:rsidP="00FC09ED">
                  <w:pPr>
                    <w:pStyle w:val="elenco1ProgrammazioneIDEE72095"/>
                    <w:tabs>
                      <w:tab w:val="clear" w:pos="170"/>
                      <w:tab w:val="left" w:pos="266"/>
                    </w:tabs>
                    <w:spacing w:line="276" w:lineRule="auto"/>
                    <w:ind w:left="266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DFE11D" w14:textId="77777777" w:rsidR="006A2257" w:rsidRPr="00E52B30" w:rsidRDefault="006A2257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80AF046" w14:textId="77777777" w:rsidR="001E1FEF" w:rsidRPr="00E52B30" w:rsidRDefault="001E1FEF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3259"/>
              <w:gridCol w:w="5954"/>
              <w:gridCol w:w="6"/>
            </w:tblGrid>
            <w:tr w:rsidR="00C170F8" w:rsidRPr="00E52B30" w14:paraId="0FBD45B6" w14:textId="77777777" w:rsidTr="00662797">
              <w:trPr>
                <w:trHeight w:val="340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50CBDD3E" w14:textId="77777777" w:rsidR="00C170F8" w:rsidRPr="00E52B30" w:rsidRDefault="00C170F8" w:rsidP="001B1263">
                  <w:pPr>
                    <w:pStyle w:val="Nessunostileparagrafo"/>
                    <w:spacing w:line="276" w:lineRule="auto"/>
                    <w:jc w:val="center"/>
                    <w:textAlignment w:val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E52B3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ar-SA"/>
                    </w:rPr>
                    <w:t>Uda6</w:t>
                  </w:r>
                </w:p>
              </w:tc>
              <w:tc>
                <w:tcPr>
                  <w:tcW w:w="5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5164C28" w14:textId="77777777" w:rsidR="00662797" w:rsidRPr="00E52B30" w:rsidRDefault="00662797" w:rsidP="00662797">
                  <w:pPr>
                    <w:pStyle w:val="ProgTitolocapitoloProgrammazioneIDEE72095"/>
                    <w:spacing w:line="276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E52B30">
                    <w:rPr>
                      <w:rFonts w:ascii="Arial" w:hAnsi="Arial" w:cs="Arial"/>
                      <w:sz w:val="19"/>
                      <w:szCs w:val="19"/>
                    </w:rPr>
                    <w:t>Come sono fatti gli atomi</w:t>
                  </w:r>
                </w:p>
                <w:p w14:paraId="37F366D8" w14:textId="68C628C0" w:rsidR="00C170F8" w:rsidRPr="00E52B30" w:rsidRDefault="00C170F8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2797" w:rsidRPr="00E52B30" w14:paraId="1266CED2" w14:textId="77777777" w:rsidTr="00662797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1087D199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Conoscenze</w:t>
                  </w:r>
                </w:p>
              </w:tc>
              <w:tc>
                <w:tcPr>
                  <w:tcW w:w="5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4580A330" w14:textId="77777777" w:rsidR="00662797" w:rsidRPr="00E52B30" w:rsidRDefault="00662797" w:rsidP="001B1263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52B30">
                    <w:rPr>
                      <w:rFonts w:ascii="Arial" w:hAnsi="Arial" w:cs="Arial"/>
                    </w:rPr>
                    <w:t>Abilità</w:t>
                  </w:r>
                </w:p>
                <w:p w14:paraId="730142A6" w14:textId="77777777" w:rsidR="00662797" w:rsidRPr="00E52B30" w:rsidRDefault="00662797" w:rsidP="001B1263">
                  <w:pPr>
                    <w:pStyle w:val="testatinatabPROGProgrammazioneIDEE72095"/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62797" w:rsidRPr="00E52B30" w14:paraId="6EA52495" w14:textId="77777777" w:rsidTr="00662797">
              <w:trPr>
                <w:gridAfter w:val="1"/>
                <w:wAfter w:w="6" w:type="dxa"/>
                <w:trHeight w:val="229"/>
                <w:jc w:val="center"/>
              </w:trPr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5DB7C952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>La materia e la carica elettrica</w:t>
                  </w:r>
                </w:p>
                <w:p w14:paraId="6EB329C0" w14:textId="77777777" w:rsidR="00662797" w:rsidRPr="00E52B30" w:rsidRDefault="00662797" w:rsidP="00FC09ED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ind w:left="266" w:hanging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  <w:r w:rsidRPr="00E52B30">
                    <w:rPr>
                      <w:rFonts w:ascii="Arial" w:hAnsi="Arial" w:cs="Arial"/>
                      <w:b/>
                      <w:color w:val="000000"/>
                      <w:sz w:val="19"/>
                      <w:szCs w:val="19"/>
                      <w:lang w:eastAsia="it-IT"/>
                    </w:rPr>
                    <w:t>Le particelle subatomiche</w:t>
                  </w:r>
                  <w:r w:rsidRPr="00E52B30"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  <w:t xml:space="preserve"> e i primi modelli atomici</w:t>
                  </w:r>
                </w:p>
                <w:p w14:paraId="64444990" w14:textId="77777777" w:rsidR="00662797" w:rsidRPr="00E52B30" w:rsidRDefault="00662797" w:rsidP="001B1263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  <w:p w14:paraId="30D1E9A8" w14:textId="75BA68B8" w:rsidR="00662797" w:rsidRPr="00E52B30" w:rsidRDefault="00662797" w:rsidP="00662797">
                  <w:pPr>
                    <w:pStyle w:val="Paragrafoelenco"/>
                    <w:spacing w:after="0"/>
                    <w:ind w:left="266"/>
                    <w:rPr>
                      <w:rFonts w:ascii="Arial" w:hAnsi="Arial" w:cs="Arial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FFD965D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Descrivere le caratteristiche delle particelle subatomiche che caratterizzano gli atomi</w:t>
                  </w:r>
                </w:p>
                <w:p w14:paraId="6EA9C4A1" w14:textId="77777777" w:rsidR="00662797" w:rsidRPr="00E52B30" w:rsidRDefault="00662797" w:rsidP="00FC09ED">
                  <w:pPr>
                    <w:pStyle w:val="elenco1ProgrammazioneIDEE72095"/>
                    <w:numPr>
                      <w:ilvl w:val="0"/>
                      <w:numId w:val="2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ascii="Arial" w:hAnsi="Arial" w:cs="Arial"/>
                      <w:b/>
                    </w:rPr>
                  </w:pPr>
                  <w:r w:rsidRPr="00E52B30">
                    <w:rPr>
                      <w:rFonts w:ascii="Arial" w:hAnsi="Arial" w:cs="Arial"/>
                      <w:b/>
                    </w:rPr>
                    <w:t>Descrivere la disposizione reciproca delle particelle subatomiche nell’atomo in base al modello nucleare</w:t>
                  </w:r>
                </w:p>
                <w:p w14:paraId="01E94FC0" w14:textId="77777777" w:rsidR="00662797" w:rsidRPr="00E52B30" w:rsidRDefault="00662797" w:rsidP="001B1263">
                  <w:pPr>
                    <w:pStyle w:val="elenco1ProgrammazioneIDEE72095"/>
                    <w:spacing w:line="276" w:lineRule="auto"/>
                    <w:ind w:left="170" w:hanging="17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285C49A" w14:textId="041A49A7" w:rsidR="00AA0036" w:rsidRDefault="00AA0036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F883074" w14:textId="075640C5" w:rsidR="00130DB9" w:rsidRDefault="00130DB9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7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37"/>
              <w:gridCol w:w="29"/>
            </w:tblGrid>
            <w:tr w:rsidR="00130DB9" w:rsidRPr="00E52B30" w14:paraId="094DE98B" w14:textId="77777777" w:rsidTr="00130DB9">
              <w:trPr>
                <w:trHeight w:val="340"/>
                <w:jc w:val="center"/>
              </w:trPr>
              <w:tc>
                <w:tcPr>
                  <w:tcW w:w="9266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793E4446" w14:textId="4E02142D" w:rsidR="00130DB9" w:rsidRPr="00611F6A" w:rsidRDefault="00130DB9" w:rsidP="00130DB9">
                  <w:pPr>
                    <w:pStyle w:val="Nessunostileparagrafo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11F6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Attività di laboratorio</w:t>
                  </w:r>
                </w:p>
                <w:p w14:paraId="5A04E83A" w14:textId="77777777" w:rsidR="00130DB9" w:rsidRPr="00E52B30" w:rsidRDefault="00130DB9" w:rsidP="00130DB9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30DB9" w:rsidRPr="00E52B30" w14:paraId="54900A33" w14:textId="77777777" w:rsidTr="00130DB9">
              <w:trPr>
                <w:gridAfter w:val="1"/>
                <w:wAfter w:w="29" w:type="dxa"/>
                <w:trHeight w:val="229"/>
                <w:jc w:val="center"/>
              </w:trPr>
              <w:tc>
                <w:tcPr>
                  <w:tcW w:w="9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02336E5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Sicurezza: La sicurezza negli ambienti di lavoro: definizione di rischio, di pericolo e di esposizione; </w:t>
                  </w:r>
                  <w:proofErr w:type="spellStart"/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D.Lgs.</w:t>
                  </w:r>
                  <w:proofErr w:type="spellEnd"/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 81/08; doveri e diritti dei lavoratori; etichette e pittogrammi; frasi di rischio; cartellonistica; schede di sicurezza; regole di comportamento sul posto di lavoro e in particolare in laboratorio; DPI e DPC</w:t>
                  </w:r>
                </w:p>
                <w:p w14:paraId="11FDF3E4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Norme di base e vetreria di laboratorio</w:t>
                  </w:r>
                </w:p>
                <w:p w14:paraId="56823FAD" w14:textId="3A2A82B0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Miscugli: preparazione di miscugli omogenei </w:t>
                  </w:r>
                  <w:proofErr w:type="gramStart"/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 eterogenei e individuazione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delle relative</w:t>
                  </w: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 xml:space="preserve"> differenze.</w:t>
                  </w:r>
                </w:p>
                <w:p w14:paraId="5DD1C57C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Metodi di separazione di miscugli eterogenei: filtrazione, decantazione, centrifugazione, impiego di calamita</w:t>
                  </w:r>
                </w:p>
                <w:p w14:paraId="539206A1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sz w:val="20"/>
                      <w:szCs w:val="20"/>
                    </w:rPr>
                    <w:t>Metodi di separazione di miscugli omogenei: a) distillazione semplice di una miscela alcolica - b) cromatografia su carta dell’inchiostro dei pennarelli con fase mobili di tipo diverso- c) estrazione a freddo dei pigmenti di pigmenti vegetali da foglie di spinaci e successiva cromatografia su carta – d) cristallizzazione del solfato di rame (II)</w:t>
                  </w:r>
                </w:p>
                <w:p w14:paraId="24152D80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I principali strumenti di misura di volume e il loro impiego: </w:t>
                  </w:r>
                </w:p>
                <w:p w14:paraId="5B7F4743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Misure di massa: impiego </w:t>
                  </w:r>
                  <w:r w:rsidRPr="002B0397">
                    <w:rPr>
                      <w:rFonts w:ascii="Arial" w:hAnsi="Arial" w:cs="Arial"/>
                      <w:color w:val="222222"/>
                      <w:sz w:val="20"/>
                      <w:szCs w:val="20"/>
                      <w:lang w:eastAsia="it-IT"/>
                    </w:rPr>
                    <w:t>bilance tecniche/analitiche e pesata dei sali (NaCl, CuSO4 * 5 H</w:t>
                  </w:r>
                  <w:r w:rsidRPr="002B0397">
                    <w:rPr>
                      <w:rFonts w:ascii="Arial" w:hAnsi="Arial" w:cs="Arial"/>
                      <w:color w:val="222222"/>
                      <w:sz w:val="20"/>
                      <w:szCs w:val="20"/>
                      <w:vertAlign w:val="subscript"/>
                      <w:lang w:eastAsia="it-IT"/>
                    </w:rPr>
                    <w:t>2</w:t>
                  </w:r>
                  <w:r w:rsidRPr="002B0397">
                    <w:rPr>
                      <w:rFonts w:ascii="Arial" w:hAnsi="Arial" w:cs="Arial"/>
                      <w:color w:val="222222"/>
                      <w:sz w:val="20"/>
                      <w:szCs w:val="20"/>
                      <w:lang w:eastAsia="it-IT"/>
                    </w:rPr>
                    <w:t>0)</w:t>
                  </w:r>
                </w:p>
                <w:p w14:paraId="3CDDC549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Determinazione della densità di liquidi attraverso misure di massa e di volume </w:t>
                  </w:r>
                </w:p>
                <w:p w14:paraId="22E6433C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Determinazione della solubilità a temperatura ambiente di una soluzione di NaCl in acqua</w:t>
                  </w:r>
                </w:p>
                <w:p w14:paraId="76AE13BC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Preparazione soluzioni a concentrazione nota per pesata.</w:t>
                  </w:r>
                </w:p>
                <w:p w14:paraId="0F380351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Passaggi di stato: determinazione della curva di riscaldamento-raffreddamento di una sostanza pura (tiosolfato di sodio</w:t>
                  </w:r>
                </w:p>
                <w:p w14:paraId="72E4032E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Trasformazioni chimiche: osservazioni di reazioni chimiche e loro riconoscimento attraverso l’osservazione di alcuni effetti macroscopici; rappresentazione simbolica delle diverse reazioni chimiche effettuate: a) trasformazione bicarbonato di sodio ed aceto – b) reazione tra nitrato di piombo e ioduro di potassio – c) reazione tra magnesio e solfato rameico – d) reazione tra magnesio e ossigeno</w:t>
                  </w:r>
                </w:p>
                <w:p w14:paraId="305AE3DD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Legge di Lavoisier: </w:t>
                  </w:r>
                </w:p>
                <w:p w14:paraId="29E45B58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Verifica sperimentale della legge in una reazione senza sviluppo di gas (reazione tra nitrato di piombo e ioduro di potassio)</w:t>
                  </w:r>
                </w:p>
                <w:p w14:paraId="38911271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Verifica sperimentale della legge di </w:t>
                  </w:r>
                  <w:proofErr w:type="spellStart"/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Lavoiser</w:t>
                  </w:r>
                  <w:proofErr w:type="spellEnd"/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in una reazione con sviluppo di gas (reazione tra bicarbonato di sodio e aceto)</w:t>
                  </w:r>
                </w:p>
                <w:p w14:paraId="307D39DD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Osservazione di reazioni chimiche di varia natura e loro bilanciamento</w:t>
                  </w:r>
                </w:p>
                <w:p w14:paraId="4F21B1B2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Differenza tra miscugli di elementi e composto (esperienza con ferro e zolfo come miscuglio di elementi e come composto </w:t>
                  </w:r>
                  <w:proofErr w:type="spellStart"/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FeS</w:t>
                  </w:r>
                  <w:proofErr w:type="spellEnd"/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  <w:p w14:paraId="5AAACE68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Verifica della legge di Proust - reazione tra Zn e soluzione HCl concentrato - prove con quantità diverse di zinco e calcolo della resa</w:t>
                  </w:r>
                </w:p>
                <w:p w14:paraId="45AB37FF" w14:textId="77777777" w:rsidR="00130DB9" w:rsidRPr="00130DB9" w:rsidRDefault="00130DB9" w:rsidP="00130DB9">
                  <w:pPr>
                    <w:pStyle w:val="elenco1ProgrammazioneIDEE72095"/>
                    <w:tabs>
                      <w:tab w:val="clear" w:pos="170"/>
                      <w:tab w:val="left" w:pos="266"/>
                    </w:tabs>
                    <w:spacing w:line="276" w:lineRule="auto"/>
                    <w:ind w:left="266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2FF6C02" w14:textId="6BDF432B" w:rsidR="00130DB9" w:rsidRDefault="00130DB9" w:rsidP="001B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W w:w="467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9237"/>
              <w:gridCol w:w="29"/>
            </w:tblGrid>
            <w:tr w:rsidR="00130DB9" w:rsidRPr="00E52B30" w14:paraId="60299127" w14:textId="77777777" w:rsidTr="008004EB">
              <w:trPr>
                <w:trHeight w:val="340"/>
                <w:jc w:val="center"/>
              </w:trPr>
              <w:tc>
                <w:tcPr>
                  <w:tcW w:w="9266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58FDB2A9" w14:textId="77777777" w:rsidR="00130DB9" w:rsidRPr="00E52B30" w:rsidRDefault="00130DB9" w:rsidP="00130D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2B30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Educazione civica</w:t>
                  </w:r>
                </w:p>
                <w:p w14:paraId="3131D79E" w14:textId="77777777" w:rsidR="00130DB9" w:rsidRPr="00E52B30" w:rsidRDefault="00130DB9" w:rsidP="00130DB9">
                  <w:pPr>
                    <w:pStyle w:val="testatinatabPROGProgrammazioneIDEE72095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30DB9" w:rsidRPr="00E52B30" w14:paraId="4AF8858F" w14:textId="77777777" w:rsidTr="008004EB">
              <w:trPr>
                <w:gridAfter w:val="1"/>
                <w:wAfter w:w="29" w:type="dxa"/>
                <w:trHeight w:val="229"/>
                <w:jc w:val="center"/>
              </w:trPr>
              <w:tc>
                <w:tcPr>
                  <w:tcW w:w="9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14:paraId="74E5EEB1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Riflessione su alcuni termini scelti dal lessico di uso comune: sostanza pura e naturale.</w:t>
                  </w:r>
                </w:p>
                <w:p w14:paraId="3402E7AD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Lettura consapevole di una etichetta di una acqua minerale e di una bevanda commerciale.</w:t>
                  </w:r>
                </w:p>
                <w:p w14:paraId="6E7EAD7D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Naturale vs Artificiale nel linguaggio pubblicitario</w:t>
                  </w:r>
                </w:p>
                <w:p w14:paraId="0CD285DB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Naturale è sempre sinonimo di sano?</w:t>
                  </w:r>
                </w:p>
                <w:p w14:paraId="0365D657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Gli elementi dello smartphone </w:t>
                  </w:r>
                </w:p>
                <w:p w14:paraId="74DC686C" w14:textId="77777777" w:rsidR="00130DB9" w:rsidRPr="002B0397" w:rsidRDefault="00130DB9" w:rsidP="00130DB9">
                  <w:pPr>
                    <w:pStyle w:val="Paragrafoelenco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contextualSpacing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B03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Disponibilità in natura degli elementi usati nelle tecnologie </w:t>
                  </w:r>
                </w:p>
                <w:p w14:paraId="20B49659" w14:textId="77777777" w:rsidR="00130DB9" w:rsidRPr="00130DB9" w:rsidRDefault="00130DB9" w:rsidP="00130DB9">
                  <w:pPr>
                    <w:pStyle w:val="elenco1ProgrammazioneIDEE72095"/>
                    <w:tabs>
                      <w:tab w:val="clear" w:pos="170"/>
                      <w:tab w:val="left" w:pos="266"/>
                    </w:tabs>
                    <w:spacing w:line="276" w:lineRule="auto"/>
                    <w:ind w:left="266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3253631" w14:textId="77777777" w:rsidR="00340902" w:rsidRPr="00E52B30" w:rsidRDefault="00340902" w:rsidP="00340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</w:p>
          <w:p w14:paraId="20D43126" w14:textId="77777777" w:rsidR="00B8413F" w:rsidRPr="00130DB9" w:rsidRDefault="00B8413F" w:rsidP="00130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3E02CBB" w14:textId="501657D4" w:rsidR="00B8413F" w:rsidRDefault="00B8413F" w:rsidP="001B1263">
      <w:pPr>
        <w:tabs>
          <w:tab w:val="center" w:pos="7088"/>
        </w:tabs>
        <w:spacing w:before="100" w:after="100" w:line="276" w:lineRule="auto"/>
        <w:rPr>
          <w:rFonts w:ascii="Arial" w:eastAsia="Arial" w:hAnsi="Arial" w:cs="Arial"/>
          <w:sz w:val="20"/>
          <w:szCs w:val="20"/>
        </w:rPr>
      </w:pPr>
    </w:p>
    <w:p w14:paraId="04342DDF" w14:textId="77777777" w:rsidR="00B21211" w:rsidRDefault="00B21211" w:rsidP="001B1263">
      <w:pPr>
        <w:tabs>
          <w:tab w:val="center" w:pos="7088"/>
        </w:tabs>
        <w:spacing w:before="100" w:after="100" w:line="276" w:lineRule="auto"/>
        <w:rPr>
          <w:rFonts w:ascii="Arial" w:eastAsia="Arial" w:hAnsi="Arial" w:cs="Arial"/>
          <w:sz w:val="20"/>
          <w:szCs w:val="20"/>
        </w:rPr>
      </w:pPr>
    </w:p>
    <w:p w14:paraId="0A20D63B" w14:textId="77777777" w:rsidR="00B8413F" w:rsidRDefault="00B8413F" w:rsidP="001B1263">
      <w:pPr>
        <w:tabs>
          <w:tab w:val="center" w:pos="7088"/>
        </w:tabs>
        <w:spacing w:before="100" w:after="100" w:line="276" w:lineRule="auto"/>
        <w:rPr>
          <w:rFonts w:ascii="Arial" w:eastAsia="Arial" w:hAnsi="Arial" w:cs="Arial"/>
          <w:sz w:val="20"/>
          <w:szCs w:val="20"/>
        </w:rPr>
      </w:pPr>
    </w:p>
    <w:p w14:paraId="28C7562C" w14:textId="2402BFDE" w:rsidR="00B8413F" w:rsidRPr="00880936" w:rsidRDefault="0032242F" w:rsidP="001B1263">
      <w:pPr>
        <w:tabs>
          <w:tab w:val="center" w:pos="7088"/>
        </w:tabs>
        <w:spacing w:before="100" w:after="10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 xml:space="preserve">Pisa li </w:t>
      </w:r>
      <w:r w:rsidR="00747EFA">
        <w:rPr>
          <w:rFonts w:asciiTheme="minorHAnsi" w:eastAsia="Arial" w:hAnsiTheme="minorHAnsi" w:cstheme="minorHAnsi"/>
          <w:sz w:val="24"/>
          <w:szCs w:val="24"/>
        </w:rPr>
        <w:t>10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</w:t>
      </w:r>
      <w:r w:rsidR="00747EFA">
        <w:rPr>
          <w:rFonts w:asciiTheme="minorHAnsi" w:eastAsia="Arial" w:hAnsiTheme="minorHAnsi" w:cstheme="minorHAnsi"/>
          <w:sz w:val="24"/>
          <w:szCs w:val="24"/>
        </w:rPr>
        <w:t>06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/202</w:t>
      </w:r>
      <w:r w:rsidR="00747EFA">
        <w:rPr>
          <w:rFonts w:asciiTheme="minorHAnsi" w:eastAsia="Arial" w:hAnsiTheme="minorHAnsi" w:cstheme="minorHAnsi"/>
          <w:sz w:val="24"/>
          <w:szCs w:val="24"/>
        </w:rPr>
        <w:t>2</w:t>
      </w:r>
      <w:r w:rsidRPr="00880936">
        <w:rPr>
          <w:rFonts w:asciiTheme="minorHAnsi" w:eastAsia="Arial" w:hAnsiTheme="minorHAnsi" w:cstheme="minorHAnsi"/>
          <w:sz w:val="24"/>
          <w:szCs w:val="24"/>
        </w:rPr>
        <w:tab/>
        <w:t xml:space="preserve">                                   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docenti</w:t>
      </w:r>
      <w:r w:rsidRPr="00880936">
        <w:rPr>
          <w:rFonts w:asciiTheme="minorHAnsi" w:eastAsia="Arial" w:hAnsiTheme="minorHAnsi" w:cstheme="minorHAnsi"/>
          <w:sz w:val="24"/>
          <w:szCs w:val="24"/>
        </w:rPr>
        <w:t>………………………………</w:t>
      </w:r>
    </w:p>
    <w:p w14:paraId="0241AD6E" w14:textId="749FE4A0" w:rsidR="00880936" w:rsidRPr="00880936" w:rsidRDefault="00880936" w:rsidP="001B1263">
      <w:pPr>
        <w:tabs>
          <w:tab w:val="center" w:pos="7088"/>
        </w:tabs>
        <w:spacing w:before="100" w:after="10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385215">
        <w:rPr>
          <w:rFonts w:asciiTheme="minorHAnsi" w:eastAsia="Arial" w:hAnsiTheme="minorHAnsi" w:cstheme="minorHAnsi"/>
          <w:sz w:val="24"/>
          <w:szCs w:val="24"/>
        </w:rPr>
        <w:t>Paola Selleri</w:t>
      </w:r>
    </w:p>
    <w:p w14:paraId="2CA70777" w14:textId="4DFA0711" w:rsidR="00880936" w:rsidRPr="00880936" w:rsidRDefault="00880936" w:rsidP="001B1263">
      <w:pPr>
        <w:tabs>
          <w:tab w:val="center" w:pos="7088"/>
        </w:tabs>
        <w:spacing w:before="100" w:after="10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FD210E">
        <w:rPr>
          <w:rFonts w:asciiTheme="minorHAnsi" w:eastAsia="Arial" w:hAnsiTheme="minorHAnsi" w:cstheme="minorHAnsi"/>
          <w:sz w:val="24"/>
          <w:szCs w:val="24"/>
        </w:rPr>
        <w:t>Vito Sciacchitano</w:t>
      </w:r>
    </w:p>
    <w:sectPr w:rsidR="00880936" w:rsidRPr="00880936" w:rsidSect="001B1263">
      <w:pgSz w:w="11906" w:h="16838"/>
      <w:pgMar w:top="426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FF3"/>
    <w:multiLevelType w:val="hybridMultilevel"/>
    <w:tmpl w:val="7AB4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EE1"/>
    <w:multiLevelType w:val="hybridMultilevel"/>
    <w:tmpl w:val="DB40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1E28"/>
    <w:multiLevelType w:val="hybridMultilevel"/>
    <w:tmpl w:val="C93A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5AFE1329"/>
    <w:multiLevelType w:val="hybridMultilevel"/>
    <w:tmpl w:val="1394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D329B"/>
    <w:multiLevelType w:val="hybridMultilevel"/>
    <w:tmpl w:val="4558A3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0911721">
    <w:abstractNumId w:val="3"/>
  </w:num>
  <w:num w:numId="2" w16cid:durableId="1107891180">
    <w:abstractNumId w:val="4"/>
  </w:num>
  <w:num w:numId="3" w16cid:durableId="192350471">
    <w:abstractNumId w:val="0"/>
  </w:num>
  <w:num w:numId="4" w16cid:durableId="1972049787">
    <w:abstractNumId w:val="2"/>
  </w:num>
  <w:num w:numId="5" w16cid:durableId="1827283350">
    <w:abstractNumId w:val="5"/>
  </w:num>
  <w:num w:numId="6" w16cid:durableId="65891938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3F"/>
    <w:rsid w:val="00005FC4"/>
    <w:rsid w:val="00020F5E"/>
    <w:rsid w:val="0004595A"/>
    <w:rsid w:val="00060D88"/>
    <w:rsid w:val="0006193D"/>
    <w:rsid w:val="00092994"/>
    <w:rsid w:val="000C6551"/>
    <w:rsid w:val="000E6DE7"/>
    <w:rsid w:val="00130DB9"/>
    <w:rsid w:val="00135F77"/>
    <w:rsid w:val="001569DD"/>
    <w:rsid w:val="0017199D"/>
    <w:rsid w:val="0019556E"/>
    <w:rsid w:val="001A403B"/>
    <w:rsid w:val="001A5000"/>
    <w:rsid w:val="001B1263"/>
    <w:rsid w:val="001D1A57"/>
    <w:rsid w:val="001D2F9E"/>
    <w:rsid w:val="001E1FEF"/>
    <w:rsid w:val="002313DF"/>
    <w:rsid w:val="00233C20"/>
    <w:rsid w:val="00251B51"/>
    <w:rsid w:val="00296C31"/>
    <w:rsid w:val="002B0397"/>
    <w:rsid w:val="002B2C72"/>
    <w:rsid w:val="002C3B22"/>
    <w:rsid w:val="002D59A0"/>
    <w:rsid w:val="00305772"/>
    <w:rsid w:val="0030582C"/>
    <w:rsid w:val="0032242F"/>
    <w:rsid w:val="00331276"/>
    <w:rsid w:val="00340902"/>
    <w:rsid w:val="00360AB7"/>
    <w:rsid w:val="00363B8D"/>
    <w:rsid w:val="003640A4"/>
    <w:rsid w:val="0038311F"/>
    <w:rsid w:val="00385215"/>
    <w:rsid w:val="003955C8"/>
    <w:rsid w:val="003A12B5"/>
    <w:rsid w:val="003D77DE"/>
    <w:rsid w:val="00414825"/>
    <w:rsid w:val="00475819"/>
    <w:rsid w:val="004767C2"/>
    <w:rsid w:val="00480F92"/>
    <w:rsid w:val="004D6038"/>
    <w:rsid w:val="004F66AF"/>
    <w:rsid w:val="004F73DB"/>
    <w:rsid w:val="00533574"/>
    <w:rsid w:val="00564521"/>
    <w:rsid w:val="005938B1"/>
    <w:rsid w:val="005C0C08"/>
    <w:rsid w:val="005D0C4F"/>
    <w:rsid w:val="00611057"/>
    <w:rsid w:val="00611F6A"/>
    <w:rsid w:val="0063442E"/>
    <w:rsid w:val="00662797"/>
    <w:rsid w:val="006A2257"/>
    <w:rsid w:val="006C2F62"/>
    <w:rsid w:val="006E6DE6"/>
    <w:rsid w:val="00747EFA"/>
    <w:rsid w:val="007570AB"/>
    <w:rsid w:val="00765435"/>
    <w:rsid w:val="00774987"/>
    <w:rsid w:val="007B0CCF"/>
    <w:rsid w:val="007B2270"/>
    <w:rsid w:val="007C748B"/>
    <w:rsid w:val="007E55FC"/>
    <w:rsid w:val="008301C1"/>
    <w:rsid w:val="00836114"/>
    <w:rsid w:val="00880936"/>
    <w:rsid w:val="0089184E"/>
    <w:rsid w:val="008A332C"/>
    <w:rsid w:val="008B7CC3"/>
    <w:rsid w:val="008C105F"/>
    <w:rsid w:val="008E5311"/>
    <w:rsid w:val="008F62D3"/>
    <w:rsid w:val="0092287A"/>
    <w:rsid w:val="00944C15"/>
    <w:rsid w:val="00945CDE"/>
    <w:rsid w:val="009765BF"/>
    <w:rsid w:val="009D785C"/>
    <w:rsid w:val="009F337A"/>
    <w:rsid w:val="00A156F3"/>
    <w:rsid w:val="00A37C65"/>
    <w:rsid w:val="00A576F3"/>
    <w:rsid w:val="00A94F64"/>
    <w:rsid w:val="00A95902"/>
    <w:rsid w:val="00AA0036"/>
    <w:rsid w:val="00AA5964"/>
    <w:rsid w:val="00AC49AC"/>
    <w:rsid w:val="00AE5DEC"/>
    <w:rsid w:val="00B21211"/>
    <w:rsid w:val="00B33D38"/>
    <w:rsid w:val="00B8413F"/>
    <w:rsid w:val="00BA23AE"/>
    <w:rsid w:val="00BF4E71"/>
    <w:rsid w:val="00C170F8"/>
    <w:rsid w:val="00C21991"/>
    <w:rsid w:val="00C74D13"/>
    <w:rsid w:val="00C9762B"/>
    <w:rsid w:val="00CA0B66"/>
    <w:rsid w:val="00D044C0"/>
    <w:rsid w:val="00D06B95"/>
    <w:rsid w:val="00D06F5B"/>
    <w:rsid w:val="00D42CD2"/>
    <w:rsid w:val="00D675B4"/>
    <w:rsid w:val="00D877F2"/>
    <w:rsid w:val="00DB3EC2"/>
    <w:rsid w:val="00DC4C9E"/>
    <w:rsid w:val="00E00C96"/>
    <w:rsid w:val="00E52B30"/>
    <w:rsid w:val="00F90353"/>
    <w:rsid w:val="00F918E3"/>
    <w:rsid w:val="00FC09ED"/>
    <w:rsid w:val="00FC4BDD"/>
    <w:rsid w:val="00FD210E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56E8"/>
  <w15:docId w15:val="{9A60D4DF-C099-8C4D-A7E8-7BB9BD1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styleId="Rientrocorpodeltesto">
    <w:name w:val="Body Text Indent"/>
    <w:basedOn w:val="Normale"/>
    <w:link w:val="RientrocorpodeltestoCarattere"/>
    <w:rsid w:val="008F62D3"/>
    <w:pPr>
      <w:suppressAutoHyphens w:val="0"/>
      <w:spacing w:after="120"/>
      <w:ind w:left="283"/>
    </w:pPr>
    <w:rPr>
      <w:rFonts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F62D3"/>
    <w:rPr>
      <w:sz w:val="24"/>
      <w:szCs w:val="20"/>
      <w:lang w:eastAsia="ar-SA"/>
    </w:rPr>
  </w:style>
  <w:style w:type="character" w:customStyle="1" w:styleId="WW8Num4z8">
    <w:name w:val="WW8Num4z8"/>
    <w:qFormat/>
    <w:rsid w:val="002C3B22"/>
  </w:style>
  <w:style w:type="paragraph" w:styleId="NormaleWeb">
    <w:name w:val="Normal (Web)"/>
    <w:basedOn w:val="Normale"/>
    <w:uiPriority w:val="99"/>
    <w:semiHidden/>
    <w:unhideWhenUsed/>
    <w:rsid w:val="0038521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6A1C30-2C37-794C-8E23-475E7165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4</cp:revision>
  <dcterms:created xsi:type="dcterms:W3CDTF">2022-06-09T22:12:00Z</dcterms:created>
  <dcterms:modified xsi:type="dcterms:W3CDTF">2022-06-09T23:03:00Z</dcterms:modified>
</cp:coreProperties>
</file>